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C8" w:rsidRPr="00105EC8" w:rsidRDefault="00105EC8" w:rsidP="00105EC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Ponte Preta, 19</w:t>
      </w:r>
      <w:r w:rsidRPr="00105EC8">
        <w:rPr>
          <w:rFonts w:ascii="Verdana" w:hAnsi="Verdana"/>
          <w:b/>
        </w:rPr>
        <w:t xml:space="preserve"> de junho de 2026.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Exmo. Sr.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 xml:space="preserve">Laércio </w:t>
      </w:r>
      <w:proofErr w:type="spellStart"/>
      <w:r w:rsidRPr="00105EC8">
        <w:rPr>
          <w:rFonts w:ascii="Verdana" w:hAnsi="Verdana"/>
          <w:b/>
        </w:rPr>
        <w:t>Brun</w:t>
      </w:r>
      <w:proofErr w:type="spellEnd"/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Presidente do Poder Legislativo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Ponte Preta – RS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Objeto: Parecer Jurídico sobre o Projeto de Lei nº 024/2026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  <w:b/>
        </w:rPr>
        <w:t>Autoria: Poder Executivo Municipal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Ementa do Projeto de Lei: Institui o Fundo Municipal dos Direitos das Mulheres e estabelece normas de controle e gestão.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  <w:b/>
        </w:rPr>
        <w:t>I – RELATÓRIO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Trata-se de solicitação de parecer jurídico acerca do Projeto de Lei nº 024/2026, de iniciativa do Poder Executivo Municipal, que institui o Fundo Municipal dos Direitos das Mulheres e estabelece normas de controle, gestão e aplicação dos respectivos recursos.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proposição prevê a criação de fundo de natureza contábil e financeira destinado à captação e aplicação de recursos voltados ao financiamento de políticas públicas de promoção dos direitos das mulheres.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O projeto estabelece as receitas que comporão o fundo, define a destinação dos recursos, dispõe acerca de sua administração pelo Organismo de Políticas para as Mulheres e prevê a participação do Conselho Municipal dos Direitos da Mulher no controle e fiscalização da aplicação dos recursos.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Consta na justificativa que a medida visa habilitar o Município ao recebimento de recursos provenientes dos Governos Estadual e Federal, bem como viabilizar a implementação de programas, projetos e políticas públicas voltadas à promoção dos direitos das mulheres.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É o relatório.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II – DO PARECER JURÍDICO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Inicialmente, cabe registrar que o presente parecer possui natureza exclusivamente técnico-jurídica, não se confundindo com a análise de conveniência, oportunidade ou interesse público da proposição, matérias reservadas ao juízo político dos membros do Poder Legislativo.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presente manifestação limita-se à análise da constitucionalidade, legalidade, iniciativa e técnica legislativa do projeto.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III – FUNDAMENTAÇÃO JURÍDICA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1. Da competência legislativa do Município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Constituição Federal, em seu art. 30, inciso I, confere aos Municípios competência para legislar sobre assuntos de interesse local.</w:t>
      </w:r>
    </w:p>
    <w:p w:rsid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 xml:space="preserve">Da mesma forma, os </w:t>
      </w:r>
      <w:proofErr w:type="spellStart"/>
      <w:r w:rsidRPr="00105EC8">
        <w:rPr>
          <w:rFonts w:ascii="Verdana" w:hAnsi="Verdana"/>
        </w:rPr>
        <w:t>arts</w:t>
      </w:r>
      <w:proofErr w:type="spellEnd"/>
      <w:r w:rsidRPr="00105EC8">
        <w:rPr>
          <w:rFonts w:ascii="Verdana" w:hAnsi="Verdana"/>
        </w:rPr>
        <w:t>. 23, inciso X, e 226, § 8º, da Constituição Federal autorizam a atuação dos entes federativos na promoção de políticas públicas destinadas à proteção da mulher e ao enfrentamento das desigualdades sociais.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Nesse contexto, a criação de mecanismos administrativos e financeiros destinados à implementação de políticas públicas voltadas às mulheres insere-se no âmbito da competência municipal.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Portanto, verifica-se a competência legislativa do Município para disciplinar a matéria.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2. Da iniciativa legislativa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iniciativa do projeto revela-se adequada, uma vez que a criação de fundo público e a organização administrativa relacionada à gestão de recursos públicos constituem matérias de competência privativa do Chefe do Poder Executivo.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O projeto dispõe sobre a administração do fundo, sua vinculação administrativa e os mecanismos de controle, inserindo-se no âmbito da organização da Administração Municipal.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Não se verifica, portanto, vício de iniciativa.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3. Da instituição do Fundo Municipal dos Direitos das Mulheres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criação de fundos especiais encontra amparo no ordenamento jurídico, constituindo instrumento de gestão financeira destinado à captação e aplicação de recursos vinculados a finalidades específicas.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O projeto contempla os requisitos essenciais para a instituição do fundo, dentre os quais: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a) definição da finalidade;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b) previsão das fontes de receita;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lastRenderedPageBreak/>
        <w:t>c) indicação da forma de administração;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d) destinação específica dos recursos;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e) previsão de conta bancária própria;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f) mecanismos de controle e fiscalização.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medida mostra-se adequada ao interesse público, permitindo ao Município receber recursos provenientes de outras esferas governamentais, emendas parlamentares e demais fontes legalmente admitidas.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  <w:b/>
        </w:rPr>
        <w:t>4. Do controle social e da fiscalização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O art. 4º, parágrafo único, prevê que a aplicação dos recursos dependerá de prévia aprovação e fiscalização do Conselho Municipal dos Direitos da Mulher.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participação do conselho na fiscalização dos recursos públicos encontra respaldo nos princípios da transparência, participação popular e controle social das políticas públicas.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Todavia, para que tal atribuição seja exercida validamente, é imprescindível que o Conselho Municipal dos Direitos da Mulher esteja regularmente instituído e em funcionamento, mediante previsão legal específica.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Não se observa qualquer irregularidade na vinculação do controle dos recursos ao referido conselho.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>5. Da ausência de impacto orçamentário relevante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A proposição não cria cargos públicos, funções gratificadas ou despesas obrigatórias de caráter continuado.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O projeto limita-se à criação de instrumento financeiro destinado à gestão e aplicação de recursos vinculados às políticas públicas para as mulheres.</w:t>
      </w:r>
    </w:p>
    <w:p w:rsid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Eventuais despesas decorrentes da execução de programas ou projetos financiados pelo fundo dependerão da existência de recursos disponíveis e da observância das normas orçamentárias e financeiras aplicáveis.</w:t>
      </w:r>
    </w:p>
    <w:p w:rsid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Dessa forma, não se identifica, em princípio, necessidade de estimativa específica de impacto orçamentário-financeiro para a aprovação da matéria.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  <w:b/>
        </w:rPr>
        <w:t>6. Da técnica legislativa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</w:rPr>
        <w:t>O projeto apresenta adequada estrutura normativa.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 w:rsidRPr="00105EC8">
        <w:rPr>
          <w:rFonts w:ascii="Verdana" w:hAnsi="Verdana"/>
          <w:b/>
        </w:rPr>
        <w:t>IV – CONCLUSÃO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Diante do exposto, opina-se pela viabilidade jurídica do Projeto de Lei nº 024/2026, por estar em conformidade com a Constituição Federal, com a competência legislativa municipal e com os princípios que regem a Administração Pública.</w:t>
      </w:r>
      <w:r>
        <w:rPr>
          <w:rFonts w:ascii="Verdana" w:hAnsi="Verdana"/>
        </w:rPr>
        <w:t xml:space="preserve"> </w:t>
      </w: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05EC8">
        <w:rPr>
          <w:rFonts w:ascii="Verdana" w:hAnsi="Verdana"/>
        </w:rPr>
        <w:t>É o parecer, s.m.j.</w:t>
      </w:r>
    </w:p>
    <w:p w:rsidR="00105EC8" w:rsidRPr="00105EC8" w:rsidRDefault="00105EC8" w:rsidP="00105EC8">
      <w:pPr>
        <w:jc w:val="both"/>
        <w:rPr>
          <w:rFonts w:ascii="Verdana" w:hAnsi="Verdana"/>
        </w:rPr>
      </w:pPr>
    </w:p>
    <w:p w:rsidR="00105EC8" w:rsidRPr="00105EC8" w:rsidRDefault="00105EC8" w:rsidP="00105E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Ponte Preta/RS, 19</w:t>
      </w:r>
      <w:r w:rsidRPr="00105EC8">
        <w:rPr>
          <w:rFonts w:ascii="Verdana" w:hAnsi="Verdana"/>
        </w:rPr>
        <w:t xml:space="preserve"> de junho de 2026.</w:t>
      </w:r>
    </w:p>
    <w:p w:rsidR="00105EC8" w:rsidRPr="00105EC8" w:rsidRDefault="00105EC8" w:rsidP="00105EC8">
      <w:pPr>
        <w:jc w:val="both"/>
        <w:rPr>
          <w:rFonts w:ascii="Verdana" w:hAnsi="Verdana"/>
          <w:b/>
        </w:rPr>
      </w:pPr>
    </w:p>
    <w:p w:rsidR="00105EC8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 xml:space="preserve">  </w:t>
      </w:r>
      <w:r w:rsidRPr="00105EC8">
        <w:rPr>
          <w:rFonts w:ascii="Verdana" w:hAnsi="Verdana"/>
          <w:b/>
        </w:rPr>
        <w:tab/>
      </w:r>
      <w:r w:rsidRPr="00105EC8">
        <w:rPr>
          <w:rFonts w:ascii="Verdana" w:hAnsi="Verdana"/>
          <w:b/>
        </w:rPr>
        <w:tab/>
      </w:r>
      <w:proofErr w:type="spellStart"/>
      <w:r w:rsidRPr="00105EC8">
        <w:rPr>
          <w:rFonts w:ascii="Verdana" w:hAnsi="Verdana"/>
          <w:b/>
        </w:rPr>
        <w:t>Mocellin</w:t>
      </w:r>
      <w:proofErr w:type="spellEnd"/>
      <w:r w:rsidRPr="00105EC8">
        <w:rPr>
          <w:rFonts w:ascii="Verdana" w:hAnsi="Verdana"/>
          <w:b/>
        </w:rPr>
        <w:t xml:space="preserve">, Bernardi &amp; Advogados Associados </w:t>
      </w:r>
    </w:p>
    <w:p w:rsidR="00677950" w:rsidRPr="00105EC8" w:rsidRDefault="00105EC8" w:rsidP="00105EC8">
      <w:pPr>
        <w:jc w:val="both"/>
        <w:rPr>
          <w:rFonts w:ascii="Verdana" w:hAnsi="Verdana"/>
          <w:b/>
        </w:rPr>
      </w:pPr>
      <w:r w:rsidRPr="00105EC8">
        <w:rPr>
          <w:rFonts w:ascii="Verdana" w:hAnsi="Verdana"/>
          <w:b/>
        </w:rPr>
        <w:tab/>
      </w:r>
      <w:bookmarkStart w:id="0" w:name="_GoBack"/>
      <w:bookmarkEnd w:id="0"/>
      <w:r w:rsidRPr="00105EC8">
        <w:rPr>
          <w:rFonts w:ascii="Verdana" w:hAnsi="Verdana"/>
          <w:b/>
        </w:rPr>
        <w:tab/>
      </w:r>
      <w:r w:rsidRPr="00105EC8">
        <w:rPr>
          <w:rFonts w:ascii="Verdana" w:hAnsi="Verdana"/>
          <w:b/>
        </w:rPr>
        <w:tab/>
        <w:t>OAB</w:t>
      </w:r>
      <w:r>
        <w:rPr>
          <w:rFonts w:ascii="Verdana" w:hAnsi="Verdana"/>
          <w:b/>
        </w:rPr>
        <w:t xml:space="preserve"> RS   </w:t>
      </w:r>
      <w:r w:rsidRPr="00105EC8">
        <w:rPr>
          <w:rFonts w:ascii="Verdana" w:hAnsi="Verdana"/>
          <w:b/>
        </w:rPr>
        <w:t>4.293</w:t>
      </w:r>
    </w:p>
    <w:sectPr w:rsidR="00677950" w:rsidRPr="00105EC8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C8"/>
    <w:rsid w:val="00074755"/>
    <w:rsid w:val="00105EC8"/>
    <w:rsid w:val="0014123F"/>
    <w:rsid w:val="001D7323"/>
    <w:rsid w:val="002E7F61"/>
    <w:rsid w:val="00312867"/>
    <w:rsid w:val="003675AC"/>
    <w:rsid w:val="00643971"/>
    <w:rsid w:val="00651FC5"/>
    <w:rsid w:val="00677950"/>
    <w:rsid w:val="00791BED"/>
    <w:rsid w:val="007A1CA3"/>
    <w:rsid w:val="007E4B3F"/>
    <w:rsid w:val="00910475"/>
    <w:rsid w:val="00BB0AF4"/>
    <w:rsid w:val="00E265E4"/>
    <w:rsid w:val="00E86A8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2026-06-22T12:38:00Z</cp:lastPrinted>
  <dcterms:created xsi:type="dcterms:W3CDTF">2026-06-22T12:39:00Z</dcterms:created>
  <dcterms:modified xsi:type="dcterms:W3CDTF">2026-06-22T12:39:00Z</dcterms:modified>
</cp:coreProperties>
</file>